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870BB" w14:textId="2324EC3A" w:rsidR="006A3B8D" w:rsidRPr="00A25C78" w:rsidRDefault="00F1340B" w:rsidP="006A3B8D">
      <w:pPr>
        <w:jc w:val="center"/>
        <w:rPr>
          <w:b/>
          <w:lang w:val="en-GB"/>
        </w:rPr>
      </w:pPr>
      <w:r>
        <w:rPr>
          <w:b/>
          <w:noProof/>
          <w:lang w:val="en-GB"/>
        </w:rPr>
        <w:drawing>
          <wp:anchor distT="0" distB="0" distL="114300" distR="114300" simplePos="0" relativeHeight="251659264" behindDoc="1" locked="0" layoutInCell="1" allowOverlap="1" wp14:anchorId="3C281117" wp14:editId="296CC54A">
            <wp:simplePos x="0" y="0"/>
            <wp:positionH relativeFrom="column">
              <wp:posOffset>389509</wp:posOffset>
            </wp:positionH>
            <wp:positionV relativeFrom="paragraph">
              <wp:posOffset>8890</wp:posOffset>
            </wp:positionV>
            <wp:extent cx="2971800" cy="1253471"/>
            <wp:effectExtent l="0" t="0" r="0" b="4445"/>
            <wp:wrapTight wrapText="bothSides">
              <wp:wrapPolygon edited="0">
                <wp:start x="0" y="0"/>
                <wp:lineTo x="0" y="21348"/>
                <wp:lineTo x="21462" y="21348"/>
                <wp:lineTo x="21462" y="0"/>
                <wp:lineTo x="0" y="0"/>
              </wp:wrapPolygon>
            </wp:wrapTight>
            <wp:docPr id="1" name="Picture 1" descr="C:\Users\SRBIO\OneDrive - CBSS\Desktop\CBSS_LV PRES_logo_15.02.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RBIO\OneDrive - CBSS\Desktop\CBSS_LV PRES_logo_15.02.2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5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90B105" w14:textId="5A872A10" w:rsidR="004D6066" w:rsidRDefault="00F1340B" w:rsidP="00E83445">
      <w:pPr>
        <w:jc w:val="center"/>
        <w:rPr>
          <w:b/>
          <w:sz w:val="36"/>
          <w:szCs w:val="36"/>
          <w:lang w:val="en-GB"/>
        </w:rPr>
      </w:pPr>
      <w:r>
        <w:rPr>
          <w:b/>
          <w:noProof/>
          <w:lang w:val="en-GB"/>
        </w:rPr>
        <w:drawing>
          <wp:anchor distT="0" distB="0" distL="114300" distR="114300" simplePos="0" relativeHeight="251658240" behindDoc="1" locked="0" layoutInCell="1" allowOverlap="1" wp14:anchorId="3F29606E" wp14:editId="07DD09C9">
            <wp:simplePos x="0" y="0"/>
            <wp:positionH relativeFrom="margin">
              <wp:posOffset>3277616</wp:posOffset>
            </wp:positionH>
            <wp:positionV relativeFrom="paragraph">
              <wp:posOffset>15875</wp:posOffset>
            </wp:positionV>
            <wp:extent cx="2223770" cy="648970"/>
            <wp:effectExtent l="0" t="0" r="5080" b="0"/>
            <wp:wrapTight wrapText="bothSides">
              <wp:wrapPolygon edited="0">
                <wp:start x="925" y="0"/>
                <wp:lineTo x="740" y="1268"/>
                <wp:lineTo x="1480" y="8243"/>
                <wp:lineTo x="0" y="12047"/>
                <wp:lineTo x="0" y="18387"/>
                <wp:lineTo x="7031" y="20924"/>
                <wp:lineTo x="7957" y="20924"/>
                <wp:lineTo x="7772" y="20290"/>
                <wp:lineTo x="21464" y="16485"/>
                <wp:lineTo x="21464" y="10779"/>
                <wp:lineTo x="19059" y="9511"/>
                <wp:lineTo x="18689" y="1902"/>
                <wp:lineTo x="2035" y="0"/>
                <wp:lineTo x="925" y="0"/>
              </wp:wrapPolygon>
            </wp:wrapTight>
            <wp:docPr id="2" name="Picture 2" descr="G:\CAR\CAR Communication work\CAR new logo without white hea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CAR\CAR Communication work\CAR new logo without white head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984F0" w14:textId="77777777" w:rsidR="00F1340B" w:rsidRDefault="00F1340B" w:rsidP="00E83445">
      <w:pPr>
        <w:jc w:val="center"/>
        <w:rPr>
          <w:b/>
          <w:sz w:val="36"/>
          <w:szCs w:val="36"/>
          <w:lang w:val="en-GB"/>
        </w:rPr>
      </w:pPr>
    </w:p>
    <w:p w14:paraId="4A19C404" w14:textId="77777777" w:rsidR="00F1340B" w:rsidRDefault="00F1340B" w:rsidP="00E83445">
      <w:pPr>
        <w:jc w:val="center"/>
        <w:rPr>
          <w:b/>
          <w:sz w:val="36"/>
          <w:szCs w:val="36"/>
          <w:lang w:val="en-GB"/>
        </w:rPr>
      </w:pPr>
    </w:p>
    <w:p w14:paraId="127046B0" w14:textId="77777777" w:rsidR="00D00CFD" w:rsidRDefault="00D00CFD" w:rsidP="00E83445">
      <w:pPr>
        <w:jc w:val="center"/>
        <w:rPr>
          <w:b/>
          <w:sz w:val="36"/>
          <w:szCs w:val="36"/>
          <w:lang w:val="en-GB"/>
        </w:rPr>
      </w:pPr>
    </w:p>
    <w:p w14:paraId="573FABFB" w14:textId="3ADB8453" w:rsidR="00EE3ED1" w:rsidRDefault="00E83445" w:rsidP="00E83445">
      <w:pPr>
        <w:jc w:val="center"/>
        <w:rPr>
          <w:b/>
          <w:sz w:val="36"/>
          <w:szCs w:val="36"/>
          <w:lang w:val="en-GB"/>
        </w:rPr>
      </w:pPr>
      <w:r w:rsidRPr="0083225C">
        <w:rPr>
          <w:b/>
          <w:sz w:val="36"/>
          <w:szCs w:val="36"/>
          <w:lang w:val="en-GB"/>
        </w:rPr>
        <w:t>Celebrating 20 year</w:t>
      </w:r>
      <w:r w:rsidR="001E2E26" w:rsidRPr="0083225C">
        <w:rPr>
          <w:b/>
          <w:sz w:val="36"/>
          <w:szCs w:val="36"/>
          <w:lang w:val="en-GB"/>
        </w:rPr>
        <w:t>s</w:t>
      </w:r>
      <w:r w:rsidRPr="0083225C">
        <w:rPr>
          <w:b/>
          <w:sz w:val="36"/>
          <w:szCs w:val="36"/>
          <w:lang w:val="en-GB"/>
        </w:rPr>
        <w:t xml:space="preserve"> of </w:t>
      </w:r>
      <w:r w:rsidR="007E75CA">
        <w:rPr>
          <w:b/>
          <w:sz w:val="36"/>
          <w:szCs w:val="36"/>
          <w:lang w:val="en-GB"/>
        </w:rPr>
        <w:t xml:space="preserve">promoting </w:t>
      </w:r>
      <w:r w:rsidR="00F1340B">
        <w:rPr>
          <w:b/>
          <w:sz w:val="36"/>
          <w:szCs w:val="36"/>
          <w:lang w:val="en-GB"/>
        </w:rPr>
        <w:br/>
      </w:r>
      <w:r w:rsidR="007E75CA">
        <w:rPr>
          <w:b/>
          <w:sz w:val="36"/>
          <w:szCs w:val="36"/>
          <w:lang w:val="en-GB"/>
        </w:rPr>
        <w:t xml:space="preserve">children’s rights in the Baltic Sea </w:t>
      </w:r>
      <w:r w:rsidR="00093CAF">
        <w:rPr>
          <w:b/>
          <w:sz w:val="36"/>
          <w:szCs w:val="36"/>
          <w:lang w:val="en-GB"/>
        </w:rPr>
        <w:t>Region</w:t>
      </w:r>
      <w:r w:rsidRPr="0083225C">
        <w:rPr>
          <w:b/>
          <w:sz w:val="36"/>
          <w:szCs w:val="36"/>
          <w:lang w:val="en-GB"/>
        </w:rPr>
        <w:t xml:space="preserve"> </w:t>
      </w:r>
    </w:p>
    <w:p w14:paraId="50E9C0A0" w14:textId="3BC387DB" w:rsidR="006A3B8D" w:rsidRPr="007E75CA" w:rsidRDefault="007E75CA" w:rsidP="00E83445">
      <w:pPr>
        <w:jc w:val="center"/>
        <w:rPr>
          <w:b/>
          <w:sz w:val="30"/>
          <w:szCs w:val="30"/>
          <w:lang w:val="en-GB"/>
        </w:rPr>
      </w:pPr>
      <w:r>
        <w:rPr>
          <w:b/>
          <w:sz w:val="36"/>
          <w:szCs w:val="36"/>
          <w:lang w:val="en-GB"/>
        </w:rPr>
        <w:br/>
      </w:r>
      <w:r w:rsidRPr="007E75CA">
        <w:rPr>
          <w:b/>
          <w:sz w:val="30"/>
          <w:szCs w:val="30"/>
          <w:lang w:val="en-GB"/>
        </w:rPr>
        <w:t>The</w:t>
      </w:r>
      <w:r>
        <w:rPr>
          <w:b/>
          <w:sz w:val="30"/>
          <w:szCs w:val="30"/>
          <w:lang w:val="en-GB"/>
        </w:rPr>
        <w:t xml:space="preserve"> success story of the</w:t>
      </w:r>
      <w:r w:rsidRPr="007E75CA">
        <w:rPr>
          <w:b/>
          <w:sz w:val="30"/>
          <w:szCs w:val="30"/>
          <w:lang w:val="en-GB"/>
        </w:rPr>
        <w:t xml:space="preserve"> CBSS Expert Group on Children at Risk</w:t>
      </w:r>
    </w:p>
    <w:p w14:paraId="328F9C5B" w14:textId="77777777" w:rsidR="006A3B8D" w:rsidRDefault="006A3B8D" w:rsidP="006A3B8D">
      <w:pPr>
        <w:jc w:val="center"/>
        <w:rPr>
          <w:b/>
          <w:lang w:val="en-GB"/>
        </w:rPr>
      </w:pPr>
    </w:p>
    <w:p w14:paraId="4A6E2DEB" w14:textId="2484CF06" w:rsidR="0000348C" w:rsidRPr="0000348C" w:rsidRDefault="00EC6511" w:rsidP="0000348C">
      <w:pPr>
        <w:jc w:val="both"/>
        <w:rPr>
          <w:b/>
          <w:lang w:val="en-GB"/>
        </w:rPr>
      </w:pPr>
      <w:r>
        <w:rPr>
          <w:b/>
          <w:lang w:val="en-GB"/>
        </w:rPr>
        <w:t>By</w:t>
      </w:r>
      <w:r w:rsidR="007E75CA">
        <w:rPr>
          <w:b/>
          <w:lang w:val="en-GB"/>
        </w:rPr>
        <w:t xml:space="preserve"> political decision in 1998, the Council of the Baltic Sea States </w:t>
      </w:r>
      <w:r w:rsidR="00B6001B">
        <w:rPr>
          <w:b/>
          <w:lang w:val="en-GB"/>
        </w:rPr>
        <w:t xml:space="preserve">(CBSS) </w:t>
      </w:r>
      <w:r>
        <w:rPr>
          <w:b/>
          <w:lang w:val="en-GB"/>
        </w:rPr>
        <w:t xml:space="preserve">initiated </w:t>
      </w:r>
      <w:r w:rsidR="007E75CA">
        <w:rPr>
          <w:b/>
          <w:lang w:val="en-GB"/>
        </w:rPr>
        <w:t>regional c</w:t>
      </w:r>
      <w:r w:rsidR="00935762">
        <w:rPr>
          <w:b/>
          <w:lang w:val="en-GB"/>
        </w:rPr>
        <w:t xml:space="preserve">ooperation </w:t>
      </w:r>
      <w:r>
        <w:rPr>
          <w:b/>
          <w:lang w:val="en-GB"/>
        </w:rPr>
        <w:t>activities implementing the UN Convention on the Rights of the Child</w:t>
      </w:r>
      <w:r w:rsidR="007E75CA">
        <w:rPr>
          <w:b/>
          <w:lang w:val="en-GB"/>
        </w:rPr>
        <w:t>.</w:t>
      </w:r>
      <w:r w:rsidR="00B66F53" w:rsidRPr="0000348C">
        <w:rPr>
          <w:b/>
          <w:lang w:val="en-GB"/>
        </w:rPr>
        <w:t xml:space="preserve"> </w:t>
      </w:r>
      <w:r w:rsidR="00B6001B">
        <w:rPr>
          <w:b/>
          <w:lang w:val="en-GB"/>
        </w:rPr>
        <w:t>M</w:t>
      </w:r>
      <w:r w:rsidR="007E75CA">
        <w:rPr>
          <w:b/>
          <w:lang w:val="en-GB"/>
        </w:rPr>
        <w:t xml:space="preserve">ember states have </w:t>
      </w:r>
      <w:r w:rsidR="00B6001B">
        <w:rPr>
          <w:b/>
          <w:lang w:val="en-GB"/>
        </w:rPr>
        <w:t xml:space="preserve">for 20 years </w:t>
      </w:r>
      <w:r w:rsidR="007E75CA">
        <w:rPr>
          <w:b/>
          <w:lang w:val="en-GB"/>
        </w:rPr>
        <w:t>shared</w:t>
      </w:r>
      <w:r w:rsidR="002276D8" w:rsidRPr="0000348C">
        <w:rPr>
          <w:b/>
          <w:lang w:val="en-GB"/>
        </w:rPr>
        <w:t xml:space="preserve"> </w:t>
      </w:r>
      <w:r w:rsidR="001E2E26">
        <w:rPr>
          <w:b/>
          <w:lang w:val="en-GB"/>
        </w:rPr>
        <w:t xml:space="preserve">knowledge, models and </w:t>
      </w:r>
      <w:r w:rsidR="007E75CA">
        <w:rPr>
          <w:b/>
          <w:lang w:val="en-GB"/>
        </w:rPr>
        <w:t>good practices. With t</w:t>
      </w:r>
      <w:r w:rsidR="00FE7A6F">
        <w:rPr>
          <w:b/>
          <w:lang w:val="en-GB"/>
        </w:rPr>
        <w:t xml:space="preserve">he </w:t>
      </w:r>
      <w:r w:rsidR="00935762">
        <w:rPr>
          <w:b/>
          <w:lang w:val="en-GB"/>
        </w:rPr>
        <w:t xml:space="preserve">CBSS </w:t>
      </w:r>
      <w:r w:rsidR="00FE7A6F">
        <w:rPr>
          <w:b/>
          <w:lang w:val="en-GB"/>
        </w:rPr>
        <w:t xml:space="preserve">Expert Group </w:t>
      </w:r>
      <w:r w:rsidR="007E75CA">
        <w:rPr>
          <w:b/>
          <w:lang w:val="en-GB"/>
        </w:rPr>
        <w:t>on Children at Risk as the hub of cooperation, the region has</w:t>
      </w:r>
      <w:r w:rsidR="002276D8" w:rsidRPr="0000348C">
        <w:rPr>
          <w:b/>
          <w:lang w:val="en-GB"/>
        </w:rPr>
        <w:t xml:space="preserve"> </w:t>
      </w:r>
      <w:r w:rsidR="00FE7A6F">
        <w:rPr>
          <w:b/>
          <w:lang w:val="en-GB"/>
        </w:rPr>
        <w:t xml:space="preserve">developed </w:t>
      </w:r>
      <w:r w:rsidR="002276D8" w:rsidRPr="0000348C">
        <w:rPr>
          <w:b/>
          <w:lang w:val="en-GB"/>
        </w:rPr>
        <w:t xml:space="preserve">ground-breaking research on </w:t>
      </w:r>
      <w:r w:rsidR="008C369A">
        <w:rPr>
          <w:b/>
          <w:lang w:val="en-GB"/>
        </w:rPr>
        <w:t xml:space="preserve">young people’s attitudes to sexual behaviour and online </w:t>
      </w:r>
      <w:r w:rsidR="00D44078">
        <w:rPr>
          <w:b/>
          <w:lang w:val="en-GB"/>
        </w:rPr>
        <w:t>risk-taking</w:t>
      </w:r>
      <w:r w:rsidR="008C369A">
        <w:rPr>
          <w:b/>
          <w:lang w:val="en-GB"/>
        </w:rPr>
        <w:t xml:space="preserve"> behaviour</w:t>
      </w:r>
      <w:r w:rsidR="00D44078">
        <w:rPr>
          <w:b/>
          <w:lang w:val="en-GB"/>
        </w:rPr>
        <w:t xml:space="preserve">. Furthermore, the Expert Group has developed the </w:t>
      </w:r>
      <w:r w:rsidR="00EE328E">
        <w:rPr>
          <w:b/>
          <w:lang w:val="en-GB"/>
        </w:rPr>
        <w:t xml:space="preserve">European </w:t>
      </w:r>
      <w:proofErr w:type="spellStart"/>
      <w:r w:rsidR="00EE328E">
        <w:rPr>
          <w:b/>
          <w:lang w:val="en-GB"/>
        </w:rPr>
        <w:t>Barnahus</w:t>
      </w:r>
      <w:proofErr w:type="spellEnd"/>
      <w:r w:rsidR="00EE328E">
        <w:rPr>
          <w:b/>
          <w:lang w:val="en-GB"/>
        </w:rPr>
        <w:t xml:space="preserve"> M</w:t>
      </w:r>
      <w:r w:rsidR="00F2589E" w:rsidRPr="0000348C">
        <w:rPr>
          <w:b/>
          <w:lang w:val="en-GB"/>
        </w:rPr>
        <w:t>ovement</w:t>
      </w:r>
      <w:r w:rsidR="00D44078">
        <w:rPr>
          <w:b/>
          <w:lang w:val="en-GB"/>
        </w:rPr>
        <w:t>,</w:t>
      </w:r>
      <w:r w:rsidR="00F2589E" w:rsidRPr="0000348C">
        <w:rPr>
          <w:b/>
          <w:lang w:val="en-GB"/>
        </w:rPr>
        <w:t xml:space="preserve"> </w:t>
      </w:r>
      <w:r w:rsidR="002276D8" w:rsidRPr="0000348C">
        <w:rPr>
          <w:b/>
          <w:lang w:val="en-GB"/>
        </w:rPr>
        <w:t>guidance to support the implementation of laws against violence, a child-rights and system</w:t>
      </w:r>
      <w:r w:rsidR="0000348C">
        <w:rPr>
          <w:b/>
          <w:lang w:val="en-GB"/>
        </w:rPr>
        <w:t>-</w:t>
      </w:r>
      <w:r w:rsidR="002276D8" w:rsidRPr="0000348C">
        <w:rPr>
          <w:b/>
          <w:lang w:val="en-GB"/>
        </w:rPr>
        <w:t xml:space="preserve">based </w:t>
      </w:r>
      <w:r w:rsidR="0000348C">
        <w:rPr>
          <w:b/>
          <w:lang w:val="en-GB"/>
        </w:rPr>
        <w:t>approach to</w:t>
      </w:r>
      <w:r w:rsidR="002276D8" w:rsidRPr="0000348C">
        <w:rPr>
          <w:b/>
          <w:lang w:val="en-GB"/>
        </w:rPr>
        <w:t xml:space="preserve"> </w:t>
      </w:r>
      <w:r w:rsidR="008C369A">
        <w:rPr>
          <w:b/>
          <w:lang w:val="en-GB"/>
        </w:rPr>
        <w:t xml:space="preserve">audit and </w:t>
      </w:r>
      <w:r w:rsidR="002276D8" w:rsidRPr="0000348C">
        <w:rPr>
          <w:b/>
          <w:lang w:val="en-GB"/>
        </w:rPr>
        <w:t xml:space="preserve">monitor child welfare facilities and guidelines to </w:t>
      </w:r>
      <w:r w:rsidR="001E2E26">
        <w:rPr>
          <w:b/>
          <w:lang w:val="en-GB"/>
        </w:rPr>
        <w:t xml:space="preserve">promote </w:t>
      </w:r>
      <w:r w:rsidR="0057424E" w:rsidRPr="0000348C">
        <w:rPr>
          <w:b/>
          <w:lang w:val="en-GB"/>
        </w:rPr>
        <w:t xml:space="preserve">the human rights and best interests of children in transnational </w:t>
      </w:r>
      <w:r w:rsidR="001E2E26">
        <w:rPr>
          <w:b/>
          <w:lang w:val="en-GB"/>
        </w:rPr>
        <w:t>situations</w:t>
      </w:r>
      <w:r w:rsidR="0000348C">
        <w:rPr>
          <w:b/>
          <w:lang w:val="en-GB"/>
        </w:rPr>
        <w:t>.</w:t>
      </w:r>
    </w:p>
    <w:p w14:paraId="7FE4688F" w14:textId="41778040" w:rsidR="0000348C" w:rsidRDefault="0000348C" w:rsidP="002D38CE">
      <w:pPr>
        <w:jc w:val="both"/>
        <w:rPr>
          <w:lang w:val="en-GB"/>
        </w:rPr>
      </w:pPr>
      <w:r>
        <w:rPr>
          <w:lang w:val="en-GB"/>
        </w:rPr>
        <w:t xml:space="preserve">The </w:t>
      </w:r>
      <w:r w:rsidR="007E75CA">
        <w:rPr>
          <w:lang w:val="en-GB"/>
        </w:rPr>
        <w:t xml:space="preserve">Expert Group’s </w:t>
      </w:r>
      <w:r>
        <w:rPr>
          <w:lang w:val="en-GB"/>
        </w:rPr>
        <w:t>Regional Strategy for Cooperation on Children at Risk is based on these achievements</w:t>
      </w:r>
      <w:r w:rsidR="001E2E26">
        <w:rPr>
          <w:lang w:val="en-GB"/>
        </w:rPr>
        <w:t xml:space="preserve">. It </w:t>
      </w:r>
      <w:r>
        <w:rPr>
          <w:lang w:val="en-GB"/>
        </w:rPr>
        <w:t>ha</w:t>
      </w:r>
      <w:r w:rsidR="001E2E26">
        <w:rPr>
          <w:lang w:val="en-GB"/>
        </w:rPr>
        <w:t>s</w:t>
      </w:r>
      <w:r>
        <w:rPr>
          <w:lang w:val="en-GB"/>
        </w:rPr>
        <w:t xml:space="preserve"> a future oriented approach </w:t>
      </w:r>
      <w:r w:rsidR="001E2E26">
        <w:rPr>
          <w:lang w:val="en-GB"/>
        </w:rPr>
        <w:t xml:space="preserve">and </w:t>
      </w:r>
      <w:r>
        <w:rPr>
          <w:lang w:val="en-GB"/>
        </w:rPr>
        <w:t>continu</w:t>
      </w:r>
      <w:r w:rsidR="001E2E26">
        <w:rPr>
          <w:lang w:val="en-GB"/>
        </w:rPr>
        <w:t xml:space="preserve">es </w:t>
      </w:r>
      <w:r>
        <w:rPr>
          <w:lang w:val="en-GB"/>
        </w:rPr>
        <w:t xml:space="preserve">the good work </w:t>
      </w:r>
      <w:r w:rsidR="00FE7A6F">
        <w:rPr>
          <w:lang w:val="en-GB"/>
        </w:rPr>
        <w:t xml:space="preserve">implemented thus far. The Regional Strategy </w:t>
      </w:r>
      <w:r>
        <w:rPr>
          <w:lang w:val="en-GB"/>
        </w:rPr>
        <w:t>support</w:t>
      </w:r>
      <w:r w:rsidR="00FE7A6F">
        <w:rPr>
          <w:lang w:val="en-GB"/>
        </w:rPr>
        <w:t>s</w:t>
      </w:r>
      <w:r>
        <w:rPr>
          <w:lang w:val="en-GB"/>
        </w:rPr>
        <w:t xml:space="preserve"> the 2030 Agenda for Sustainable Development and its target to end abuse, exploitation, trafficking and violence against children. </w:t>
      </w:r>
    </w:p>
    <w:p w14:paraId="788C2E22" w14:textId="25D0E5D1" w:rsidR="002D38CE" w:rsidRDefault="0000348C" w:rsidP="002D38CE">
      <w:pPr>
        <w:jc w:val="both"/>
        <w:rPr>
          <w:lang w:val="en-GB"/>
        </w:rPr>
      </w:pPr>
      <w:r w:rsidRPr="002B53CF">
        <w:rPr>
          <w:b/>
          <w:lang w:val="en-GB"/>
        </w:rPr>
        <w:t xml:space="preserve">The Mandate and Regional Strategy </w:t>
      </w:r>
      <w:r w:rsidR="001E3283">
        <w:rPr>
          <w:b/>
          <w:lang w:val="en-GB"/>
        </w:rPr>
        <w:t xml:space="preserve">(2017-2020) </w:t>
      </w:r>
      <w:r w:rsidRPr="002B53CF">
        <w:rPr>
          <w:b/>
          <w:lang w:val="en-GB"/>
        </w:rPr>
        <w:t>prioritise</w:t>
      </w:r>
      <w:r>
        <w:rPr>
          <w:lang w:val="en-GB"/>
        </w:rPr>
        <w:t xml:space="preserve"> the support to </w:t>
      </w:r>
      <w:r w:rsidR="002D38CE">
        <w:rPr>
          <w:lang w:val="en-GB"/>
        </w:rPr>
        <w:t xml:space="preserve">the member </w:t>
      </w:r>
      <w:r w:rsidR="001E2E26">
        <w:rPr>
          <w:lang w:val="en-GB"/>
        </w:rPr>
        <w:t>S</w:t>
      </w:r>
      <w:r w:rsidR="002D38CE">
        <w:rPr>
          <w:lang w:val="en-GB"/>
        </w:rPr>
        <w:t>tates in bolstering their child protection and welfare systems in the following areas:</w:t>
      </w:r>
    </w:p>
    <w:p w14:paraId="34D2B5AE" w14:textId="77777777" w:rsidR="00DA5319" w:rsidRDefault="002D38CE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Prevention, early intervention, parenting and family support</w:t>
      </w:r>
    </w:p>
    <w:p w14:paraId="12909A46" w14:textId="77777777" w:rsidR="002D38CE" w:rsidRDefault="002D38CE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Child-friendly justice</w:t>
      </w:r>
    </w:p>
    <w:p w14:paraId="507B1C89" w14:textId="77777777" w:rsidR="002D38CE" w:rsidRDefault="002D38CE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wellbeing and best interests of children in alternative care</w:t>
      </w:r>
    </w:p>
    <w:p w14:paraId="1E029AF3" w14:textId="21D4822B" w:rsidR="002D38CE" w:rsidRDefault="002D38CE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Protecting children from sexual </w:t>
      </w:r>
      <w:r w:rsidR="001E2E26">
        <w:rPr>
          <w:lang w:val="en-GB"/>
        </w:rPr>
        <w:t xml:space="preserve">violence </w:t>
      </w:r>
      <w:r>
        <w:rPr>
          <w:lang w:val="en-GB"/>
        </w:rPr>
        <w:t>and exploitation</w:t>
      </w:r>
    </w:p>
    <w:p w14:paraId="64FF1452" w14:textId="77777777" w:rsidR="002D38CE" w:rsidRDefault="002D38CE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Preventing trafficking and exploitation of children</w:t>
      </w:r>
    </w:p>
    <w:p w14:paraId="28BB88E6" w14:textId="13997629" w:rsidR="002D38CE" w:rsidRDefault="001E3283" w:rsidP="002D38C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</w:t>
      </w:r>
      <w:r w:rsidR="002D38CE">
        <w:rPr>
          <w:lang w:val="en-GB"/>
        </w:rPr>
        <w:t xml:space="preserve">he best interests of children in </w:t>
      </w:r>
      <w:r w:rsidR="001E2E26">
        <w:rPr>
          <w:lang w:val="en-GB"/>
        </w:rPr>
        <w:t>m</w:t>
      </w:r>
      <w:r w:rsidR="002D38CE">
        <w:rPr>
          <w:lang w:val="en-GB"/>
        </w:rPr>
        <w:t>igration</w:t>
      </w:r>
    </w:p>
    <w:p w14:paraId="3D7FA3BD" w14:textId="0BAFB335" w:rsidR="00CF0F1F" w:rsidRDefault="002D38CE" w:rsidP="00CF0F1F">
      <w:pPr>
        <w:jc w:val="both"/>
        <w:rPr>
          <w:lang w:val="en-GB"/>
        </w:rPr>
      </w:pPr>
      <w:r w:rsidRPr="002D38CE">
        <w:rPr>
          <w:b/>
          <w:lang w:val="en-GB"/>
        </w:rPr>
        <w:t>Post 2020 and up to 2030</w:t>
      </w:r>
      <w:r>
        <w:rPr>
          <w:lang w:val="en-GB"/>
        </w:rPr>
        <w:t>, the CBSS Expert Group on Children at Risk intend</w:t>
      </w:r>
      <w:r w:rsidR="00FE7A6F">
        <w:rPr>
          <w:lang w:val="en-GB"/>
        </w:rPr>
        <w:t>s</w:t>
      </w:r>
      <w:r>
        <w:rPr>
          <w:lang w:val="en-GB"/>
        </w:rPr>
        <w:t xml:space="preserve"> to continue the work to end violence </w:t>
      </w:r>
      <w:r w:rsidR="00FE7A6F">
        <w:rPr>
          <w:lang w:val="en-GB"/>
        </w:rPr>
        <w:t xml:space="preserve">against children </w:t>
      </w:r>
      <w:r>
        <w:rPr>
          <w:lang w:val="en-GB"/>
        </w:rPr>
        <w:t>by h</w:t>
      </w:r>
      <w:r w:rsidR="000D56D2">
        <w:rPr>
          <w:lang w:val="en-GB"/>
        </w:rPr>
        <w:t xml:space="preserve">ighlighting the </w:t>
      </w:r>
      <w:r w:rsidR="00891589">
        <w:rPr>
          <w:lang w:val="en-GB"/>
        </w:rPr>
        <w:t xml:space="preserve">lifelong impact </w:t>
      </w:r>
      <w:r w:rsidR="00657783">
        <w:rPr>
          <w:lang w:val="en-GB"/>
        </w:rPr>
        <w:t xml:space="preserve">on children of </w:t>
      </w:r>
      <w:r w:rsidR="000D56D2">
        <w:rPr>
          <w:lang w:val="en-GB"/>
        </w:rPr>
        <w:t xml:space="preserve">sexual </w:t>
      </w:r>
      <w:r w:rsidR="001E2E26">
        <w:rPr>
          <w:lang w:val="en-GB"/>
        </w:rPr>
        <w:t xml:space="preserve">violence </w:t>
      </w:r>
      <w:r w:rsidR="000D56D2">
        <w:rPr>
          <w:lang w:val="en-GB"/>
        </w:rPr>
        <w:t>and exploitation, trafficking and other forms of violence</w:t>
      </w:r>
      <w:r w:rsidR="00657783">
        <w:rPr>
          <w:lang w:val="en-GB"/>
        </w:rPr>
        <w:t xml:space="preserve"> </w:t>
      </w:r>
      <w:r>
        <w:rPr>
          <w:lang w:val="en-GB"/>
        </w:rPr>
        <w:t xml:space="preserve">and the </w:t>
      </w:r>
      <w:r w:rsidR="00FE7A6F">
        <w:rPr>
          <w:lang w:val="en-GB"/>
        </w:rPr>
        <w:t xml:space="preserve">correlated </w:t>
      </w:r>
      <w:r>
        <w:rPr>
          <w:lang w:val="en-GB"/>
        </w:rPr>
        <w:t xml:space="preserve">substantial costs </w:t>
      </w:r>
      <w:r w:rsidR="00FE7A6F">
        <w:rPr>
          <w:lang w:val="en-GB"/>
        </w:rPr>
        <w:t xml:space="preserve">for the </w:t>
      </w:r>
      <w:r>
        <w:rPr>
          <w:lang w:val="en-GB"/>
        </w:rPr>
        <w:t xml:space="preserve">society. </w:t>
      </w:r>
      <w:r w:rsidR="00FE7A6F">
        <w:rPr>
          <w:lang w:val="en-GB"/>
        </w:rPr>
        <w:t>While t</w:t>
      </w:r>
      <w:r>
        <w:rPr>
          <w:lang w:val="en-GB"/>
        </w:rPr>
        <w:t xml:space="preserve">he Expert Group will </w:t>
      </w:r>
      <w:r w:rsidR="00FE7A6F">
        <w:rPr>
          <w:lang w:val="en-GB"/>
        </w:rPr>
        <w:t xml:space="preserve">maintain its </w:t>
      </w:r>
      <w:r>
        <w:rPr>
          <w:lang w:val="en-GB"/>
        </w:rPr>
        <w:t>focus on the Baltic Sea Region</w:t>
      </w:r>
      <w:r w:rsidR="00FE7A6F">
        <w:rPr>
          <w:lang w:val="en-GB"/>
        </w:rPr>
        <w:t xml:space="preserve">, it will </w:t>
      </w:r>
      <w:r>
        <w:rPr>
          <w:lang w:val="en-GB"/>
        </w:rPr>
        <w:t xml:space="preserve">continue to </w:t>
      </w:r>
      <w:r w:rsidR="00CF0F1F">
        <w:rPr>
          <w:lang w:val="en-GB"/>
        </w:rPr>
        <w:t xml:space="preserve">encourage cooperation and sharing </w:t>
      </w:r>
      <w:r w:rsidR="00FE7A6F">
        <w:rPr>
          <w:lang w:val="en-GB"/>
        </w:rPr>
        <w:t xml:space="preserve">of experience </w:t>
      </w:r>
      <w:r w:rsidR="00CF0F1F">
        <w:rPr>
          <w:lang w:val="en-GB"/>
        </w:rPr>
        <w:t xml:space="preserve">with other regions. </w:t>
      </w:r>
    </w:p>
    <w:p w14:paraId="46C7A8C5" w14:textId="45A45966" w:rsidR="003433C1" w:rsidRDefault="002B53CF" w:rsidP="00CF0F1F">
      <w:pPr>
        <w:jc w:val="both"/>
        <w:rPr>
          <w:lang w:val="en-GB"/>
        </w:rPr>
      </w:pPr>
      <w:r w:rsidRPr="002B53CF">
        <w:rPr>
          <w:b/>
          <w:lang w:val="en-GB"/>
        </w:rPr>
        <w:lastRenderedPageBreak/>
        <w:t xml:space="preserve">A significant development in the </w:t>
      </w:r>
      <w:r w:rsidR="008C369A">
        <w:rPr>
          <w:b/>
          <w:lang w:val="en-GB"/>
        </w:rPr>
        <w:t xml:space="preserve">fields of </w:t>
      </w:r>
      <w:r w:rsidRPr="002B53CF">
        <w:rPr>
          <w:b/>
          <w:lang w:val="en-GB"/>
        </w:rPr>
        <w:t xml:space="preserve">education, health and </w:t>
      </w:r>
      <w:r w:rsidR="008C369A">
        <w:rPr>
          <w:b/>
          <w:lang w:val="en-GB"/>
        </w:rPr>
        <w:t>social welfare</w:t>
      </w:r>
      <w:r>
        <w:rPr>
          <w:lang w:val="en-GB"/>
        </w:rPr>
        <w:t xml:space="preserve"> ha</w:t>
      </w:r>
      <w:r w:rsidR="001E2E26">
        <w:rPr>
          <w:lang w:val="en-GB"/>
        </w:rPr>
        <w:t>s</w:t>
      </w:r>
      <w:r>
        <w:rPr>
          <w:lang w:val="en-GB"/>
        </w:rPr>
        <w:t xml:space="preserve"> taken place in each of the </w:t>
      </w:r>
      <w:r w:rsidR="00B52830">
        <w:rPr>
          <w:lang w:val="en-GB"/>
        </w:rPr>
        <w:t>11-member</w:t>
      </w:r>
      <w:r w:rsidR="001E3C0D">
        <w:rPr>
          <w:lang w:val="en-GB"/>
        </w:rPr>
        <w:t xml:space="preserve"> </w:t>
      </w:r>
      <w:r w:rsidR="001E2E26">
        <w:rPr>
          <w:lang w:val="en-GB"/>
        </w:rPr>
        <w:t>S</w:t>
      </w:r>
      <w:r w:rsidR="001E3C0D">
        <w:rPr>
          <w:lang w:val="en-GB"/>
        </w:rPr>
        <w:t>tates of the Council of the Baltic Sea States</w:t>
      </w:r>
      <w:r w:rsidR="00CF0F1F">
        <w:rPr>
          <w:lang w:val="en-GB"/>
        </w:rPr>
        <w:t xml:space="preserve"> during the </w:t>
      </w:r>
      <w:r w:rsidR="001E2E26">
        <w:rPr>
          <w:lang w:val="en-GB"/>
        </w:rPr>
        <w:t>p</w:t>
      </w:r>
      <w:r w:rsidR="00CF0F1F">
        <w:rPr>
          <w:lang w:val="en-GB"/>
        </w:rPr>
        <w:t>ast 20</w:t>
      </w:r>
      <w:r w:rsidR="001E2E26">
        <w:rPr>
          <w:lang w:val="en-GB"/>
        </w:rPr>
        <w:t xml:space="preserve"> years</w:t>
      </w:r>
      <w:r>
        <w:rPr>
          <w:lang w:val="en-GB"/>
        </w:rPr>
        <w:t>. M</w:t>
      </w:r>
      <w:r w:rsidR="001E2E26">
        <w:rPr>
          <w:lang w:val="en-GB"/>
        </w:rPr>
        <w:t xml:space="preserve">any </w:t>
      </w:r>
      <w:r w:rsidR="001E3C0D">
        <w:rPr>
          <w:lang w:val="en-GB"/>
        </w:rPr>
        <w:t xml:space="preserve">children are relatively well informed and </w:t>
      </w:r>
      <w:r w:rsidR="00FE7A6F">
        <w:rPr>
          <w:lang w:val="en-GB"/>
        </w:rPr>
        <w:t xml:space="preserve">live in </w:t>
      </w:r>
      <w:r w:rsidR="001E3C0D">
        <w:rPr>
          <w:lang w:val="en-GB"/>
        </w:rPr>
        <w:t xml:space="preserve">safety and security in their family setting. </w:t>
      </w:r>
    </w:p>
    <w:p w14:paraId="5A1764FD" w14:textId="77777777" w:rsidR="00FA4C0E" w:rsidRPr="00FA4C0E" w:rsidRDefault="001E3C0D" w:rsidP="00FA4C0E">
      <w:pPr>
        <w:jc w:val="both"/>
        <w:rPr>
          <w:lang w:val="en-GB"/>
        </w:rPr>
      </w:pPr>
      <w:r w:rsidRPr="00FA4C0E">
        <w:rPr>
          <w:b/>
          <w:lang w:val="en-GB"/>
        </w:rPr>
        <w:t>However, too many children still experience different forms of violence</w:t>
      </w:r>
      <w:r w:rsidRPr="00FA4C0E">
        <w:rPr>
          <w:lang w:val="en-GB"/>
        </w:rPr>
        <w:t xml:space="preserve"> and feel that they have few reliable adults</w:t>
      </w:r>
      <w:r w:rsidR="00B6001B" w:rsidRPr="00FA4C0E">
        <w:rPr>
          <w:lang w:val="en-GB"/>
        </w:rPr>
        <w:t xml:space="preserve"> to turn to. </w:t>
      </w:r>
      <w:r w:rsidR="000F2FC3" w:rsidRPr="00FA4C0E">
        <w:rPr>
          <w:lang w:val="en-GB"/>
        </w:rPr>
        <w:t>To fulfil the vision of the Baltic Sea Region as a violence-free zone for children, t</w:t>
      </w:r>
      <w:r w:rsidR="00B6001B" w:rsidRPr="00FA4C0E">
        <w:rPr>
          <w:lang w:val="en-GB"/>
        </w:rPr>
        <w:t>he Expert Group highlights</w:t>
      </w:r>
      <w:r w:rsidR="00FA4C0E" w:rsidRPr="00FA4C0E">
        <w:rPr>
          <w:rFonts w:ascii="Arial" w:hAnsi="Arial" w:cs="Arial"/>
          <w:sz w:val="20"/>
          <w:szCs w:val="20"/>
          <w:lang w:val="en-GB"/>
        </w:rPr>
        <w:t xml:space="preserve"> key</w:t>
      </w:r>
      <w:r w:rsidR="00FA4C0E" w:rsidRPr="00FA4C0E">
        <w:rPr>
          <w:lang w:val="en-GB"/>
        </w:rPr>
        <w:t xml:space="preserve"> learning from recent years as important for future work: </w:t>
      </w:r>
    </w:p>
    <w:p w14:paraId="239B37FA" w14:textId="50AEB9B6" w:rsidR="00CF0F1F" w:rsidRPr="00FA4C0E" w:rsidRDefault="00CF0F1F" w:rsidP="00FA4C0E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FA4C0E">
        <w:rPr>
          <w:lang w:val="en-GB"/>
        </w:rPr>
        <w:t>Listening to the child</w:t>
      </w:r>
    </w:p>
    <w:p w14:paraId="14BF2B85" w14:textId="77777777" w:rsidR="00CF0F1F" w:rsidRDefault="002B53CF" w:rsidP="00CF0F1F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Rapid f</w:t>
      </w:r>
      <w:r w:rsidR="00CF0F1F">
        <w:rPr>
          <w:lang w:val="en-GB"/>
        </w:rPr>
        <w:t xml:space="preserve">ollow-up </w:t>
      </w:r>
      <w:r w:rsidR="001E3C0D">
        <w:rPr>
          <w:lang w:val="en-GB"/>
        </w:rPr>
        <w:t xml:space="preserve">of </w:t>
      </w:r>
      <w:r w:rsidR="00CF0F1F">
        <w:rPr>
          <w:lang w:val="en-GB"/>
        </w:rPr>
        <w:t xml:space="preserve">signs of </w:t>
      </w:r>
      <w:r w:rsidR="001E3C0D">
        <w:rPr>
          <w:lang w:val="en-GB"/>
        </w:rPr>
        <w:t xml:space="preserve">harm </w:t>
      </w:r>
      <w:r w:rsidR="00CF0F1F">
        <w:rPr>
          <w:lang w:val="en-GB"/>
        </w:rPr>
        <w:t xml:space="preserve">in a responsible </w:t>
      </w:r>
      <w:r w:rsidR="001E3C0D">
        <w:rPr>
          <w:lang w:val="en-GB"/>
        </w:rPr>
        <w:t xml:space="preserve">and </w:t>
      </w:r>
      <w:r w:rsidR="00CF0F1F">
        <w:rPr>
          <w:lang w:val="en-GB"/>
        </w:rPr>
        <w:t>confidential</w:t>
      </w:r>
      <w:r w:rsidR="001E3C0D">
        <w:rPr>
          <w:lang w:val="en-GB"/>
        </w:rPr>
        <w:t xml:space="preserve"> manner</w:t>
      </w:r>
      <w:r w:rsidR="00CF0F1F">
        <w:rPr>
          <w:lang w:val="en-GB"/>
        </w:rPr>
        <w:t xml:space="preserve"> </w:t>
      </w:r>
    </w:p>
    <w:p w14:paraId="04F53B8D" w14:textId="77777777" w:rsidR="002B53CF" w:rsidRDefault="002B53CF" w:rsidP="00CF0F1F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Tailor made support to the child and the family</w:t>
      </w:r>
    </w:p>
    <w:p w14:paraId="4EFA4678" w14:textId="77777777" w:rsidR="002D38CE" w:rsidRDefault="00CF0F1F" w:rsidP="00CF0F1F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Investment in early childhood</w:t>
      </w:r>
      <w:r w:rsidR="002B53CF">
        <w:rPr>
          <w:lang w:val="en-GB"/>
        </w:rPr>
        <w:t xml:space="preserve"> </w:t>
      </w:r>
      <w:r w:rsidR="001E2E26">
        <w:rPr>
          <w:lang w:val="en-GB"/>
        </w:rPr>
        <w:t>education and care</w:t>
      </w:r>
    </w:p>
    <w:p w14:paraId="726E56E9" w14:textId="777FDCE6" w:rsidR="002D38CE" w:rsidRDefault="001E2E26" w:rsidP="00CF0F1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Taking </w:t>
      </w:r>
      <w:r w:rsidR="002B53CF">
        <w:rPr>
          <w:lang w:val="en-GB"/>
        </w:rPr>
        <w:t xml:space="preserve">children’s recommendations </w:t>
      </w:r>
      <w:r>
        <w:rPr>
          <w:lang w:val="en-GB"/>
        </w:rPr>
        <w:t xml:space="preserve">into account for the </w:t>
      </w:r>
      <w:r w:rsidR="002B53CF">
        <w:rPr>
          <w:lang w:val="en-GB"/>
        </w:rPr>
        <w:t>develop</w:t>
      </w:r>
      <w:r>
        <w:rPr>
          <w:lang w:val="en-GB"/>
        </w:rPr>
        <w:t xml:space="preserve">ment of </w:t>
      </w:r>
      <w:r w:rsidR="002B53CF">
        <w:rPr>
          <w:lang w:val="en-GB"/>
        </w:rPr>
        <w:t>preventive strategies and intervention</w:t>
      </w:r>
      <w:r>
        <w:rPr>
          <w:lang w:val="en-GB"/>
        </w:rPr>
        <w:t>s</w:t>
      </w:r>
      <w:r w:rsidR="002B53CF">
        <w:rPr>
          <w:lang w:val="en-GB"/>
        </w:rPr>
        <w:t xml:space="preserve"> </w:t>
      </w:r>
    </w:p>
    <w:p w14:paraId="0848CA32" w14:textId="3DA14B98" w:rsidR="000B562C" w:rsidRDefault="000B562C" w:rsidP="00CF0F1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Promoting the inclusion of children from a diversity of backgrounds </w:t>
      </w:r>
      <w:r w:rsidR="00EE3ED1">
        <w:rPr>
          <w:lang w:val="en-GB"/>
        </w:rPr>
        <w:t>and situations</w:t>
      </w:r>
    </w:p>
    <w:p w14:paraId="0E092960" w14:textId="5AADFD71" w:rsidR="002B53CF" w:rsidRPr="00CF0F1F" w:rsidRDefault="002B53CF" w:rsidP="00CF0F1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Integrated strategies </w:t>
      </w:r>
      <w:r w:rsidR="00A25C78">
        <w:rPr>
          <w:lang w:val="en-GB"/>
        </w:rPr>
        <w:t>with</w:t>
      </w:r>
      <w:r>
        <w:rPr>
          <w:lang w:val="en-GB"/>
        </w:rPr>
        <w:t xml:space="preserve"> comprehensive and sustainable measures</w:t>
      </w:r>
    </w:p>
    <w:p w14:paraId="0EC2950B" w14:textId="77777777" w:rsidR="004A7120" w:rsidRPr="004A7120" w:rsidRDefault="004A7120" w:rsidP="004A7120">
      <w:pPr>
        <w:jc w:val="both"/>
        <w:rPr>
          <w:b/>
          <w:lang w:val="en-GB"/>
        </w:rPr>
      </w:pPr>
      <w:r w:rsidRPr="004A7120">
        <w:rPr>
          <w:b/>
          <w:lang w:val="en-GB"/>
        </w:rPr>
        <w:t>The history</w:t>
      </w:r>
    </w:p>
    <w:p w14:paraId="01AB76C1" w14:textId="2FEA4F4D" w:rsidR="00297B03" w:rsidRDefault="00F1771E" w:rsidP="004A7120">
      <w:pPr>
        <w:jc w:val="both"/>
        <w:rPr>
          <w:lang w:val="en-GB"/>
        </w:rPr>
      </w:pPr>
      <w:r w:rsidRPr="00E83445">
        <w:rPr>
          <w:lang w:val="en-GB"/>
        </w:rPr>
        <w:t>The Co</w:t>
      </w:r>
      <w:r w:rsidR="00B6001B">
        <w:rPr>
          <w:lang w:val="en-GB"/>
        </w:rPr>
        <w:t xml:space="preserve">uncil of the Baltic Sea States </w:t>
      </w:r>
      <w:r w:rsidRPr="00E83445">
        <w:rPr>
          <w:lang w:val="en-GB"/>
        </w:rPr>
        <w:t xml:space="preserve">decided already in 1997 that </w:t>
      </w:r>
      <w:r w:rsidR="001E2E26">
        <w:rPr>
          <w:lang w:val="en-GB"/>
        </w:rPr>
        <w:t xml:space="preserve">the </w:t>
      </w:r>
      <w:r w:rsidRPr="00E83445">
        <w:rPr>
          <w:lang w:val="en-GB"/>
        </w:rPr>
        <w:t xml:space="preserve">CBSS should work to implement the UN Convention on the Rights of the Child. </w:t>
      </w:r>
      <w:r w:rsidR="00B6001B">
        <w:rPr>
          <w:lang w:val="en-GB"/>
        </w:rPr>
        <w:t>At the 1998 Summit in Riga, the Prime Ministers</w:t>
      </w:r>
      <w:r w:rsidR="00297B03">
        <w:rPr>
          <w:lang w:val="en-GB"/>
        </w:rPr>
        <w:t xml:space="preserve"> and</w:t>
      </w:r>
      <w:r w:rsidR="00B6001B">
        <w:rPr>
          <w:lang w:val="en-GB"/>
        </w:rPr>
        <w:t xml:space="preserve"> </w:t>
      </w:r>
      <w:r w:rsidR="007E75CA">
        <w:rPr>
          <w:lang w:val="en-GB"/>
        </w:rPr>
        <w:t>Foreign Ministers</w:t>
      </w:r>
      <w:r w:rsidR="00297B03">
        <w:rPr>
          <w:lang w:val="en-GB"/>
        </w:rPr>
        <w:t xml:space="preserve"> </w:t>
      </w:r>
      <w:r w:rsidR="00B6001B">
        <w:rPr>
          <w:lang w:val="en-GB"/>
        </w:rPr>
        <w:t>supported CBSS initiated cooperation activities</w:t>
      </w:r>
      <w:r w:rsidR="00297B03">
        <w:rPr>
          <w:lang w:val="en-GB"/>
        </w:rPr>
        <w:t xml:space="preserve"> on children at risk</w:t>
      </w:r>
      <w:r w:rsidR="00B6001B">
        <w:rPr>
          <w:lang w:val="en-GB"/>
        </w:rPr>
        <w:t>,</w:t>
      </w:r>
      <w:r w:rsidR="00E83445" w:rsidRPr="00E83445">
        <w:rPr>
          <w:lang w:val="en-GB"/>
        </w:rPr>
        <w:t xml:space="preserve"> </w:t>
      </w:r>
      <w:r w:rsidR="00297B03">
        <w:rPr>
          <w:lang w:val="en-GB"/>
        </w:rPr>
        <w:t>which firmly established</w:t>
      </w:r>
      <w:r w:rsidR="00E83445" w:rsidRPr="00E83445">
        <w:rPr>
          <w:lang w:val="en-GB"/>
        </w:rPr>
        <w:t xml:space="preserve"> the regional work and commitment </w:t>
      </w:r>
      <w:r w:rsidR="00297B03" w:rsidRPr="00E83445">
        <w:rPr>
          <w:lang w:val="en-GB"/>
        </w:rPr>
        <w:t xml:space="preserve">to protect children at risk </w:t>
      </w:r>
      <w:r w:rsidR="00E83445" w:rsidRPr="00E83445">
        <w:rPr>
          <w:lang w:val="en-GB"/>
        </w:rPr>
        <w:t xml:space="preserve">under the auspices of CBSS. In 2002, the CBSS Senior Officials established </w:t>
      </w:r>
      <w:r w:rsidR="005476A0">
        <w:rPr>
          <w:lang w:val="en-GB"/>
        </w:rPr>
        <w:t>the Expert Group as a formal group of the CBSS and</w:t>
      </w:r>
      <w:r w:rsidR="005476A0" w:rsidRPr="00E83445">
        <w:rPr>
          <w:lang w:val="en-GB"/>
        </w:rPr>
        <w:t xml:space="preserve"> </w:t>
      </w:r>
      <w:r w:rsidR="00E83445" w:rsidRPr="00E83445">
        <w:rPr>
          <w:lang w:val="en-GB"/>
        </w:rPr>
        <w:t xml:space="preserve">the Children at Risk Unit as part of the Secretariat. </w:t>
      </w:r>
    </w:p>
    <w:p w14:paraId="34461CB4" w14:textId="1C9F825C" w:rsidR="00297B03" w:rsidRDefault="004A7120" w:rsidP="004A7120">
      <w:pPr>
        <w:jc w:val="both"/>
        <w:rPr>
          <w:lang w:val="en-GB"/>
        </w:rPr>
      </w:pPr>
      <w:r>
        <w:rPr>
          <w:lang w:val="en-GB"/>
        </w:rPr>
        <w:t xml:space="preserve">The CBSS Expert Group on Children at Risk has through its history </w:t>
      </w:r>
      <w:r w:rsidR="00AC519C">
        <w:rPr>
          <w:lang w:val="en-GB"/>
        </w:rPr>
        <w:t>addressed</w:t>
      </w:r>
      <w:r>
        <w:rPr>
          <w:lang w:val="en-GB"/>
        </w:rPr>
        <w:t xml:space="preserve"> </w:t>
      </w:r>
      <w:r w:rsidR="00AC519C">
        <w:rPr>
          <w:lang w:val="en-GB"/>
        </w:rPr>
        <w:t>areas</w:t>
      </w:r>
      <w:r>
        <w:rPr>
          <w:lang w:val="en-GB"/>
        </w:rPr>
        <w:t xml:space="preserve"> of common interest</w:t>
      </w:r>
      <w:r w:rsidR="00AC519C">
        <w:rPr>
          <w:lang w:val="en-GB"/>
        </w:rPr>
        <w:t>,</w:t>
      </w:r>
      <w:r>
        <w:rPr>
          <w:lang w:val="en-GB"/>
        </w:rPr>
        <w:t xml:space="preserve"> including transnational issues relevant to all member </w:t>
      </w:r>
      <w:r w:rsidR="001E2E26">
        <w:rPr>
          <w:lang w:val="en-GB"/>
        </w:rPr>
        <w:t>S</w:t>
      </w:r>
      <w:r>
        <w:rPr>
          <w:lang w:val="en-GB"/>
        </w:rPr>
        <w:t>tates</w:t>
      </w:r>
      <w:r w:rsidR="00AC519C">
        <w:rPr>
          <w:lang w:val="en-GB"/>
        </w:rPr>
        <w:t>,</w:t>
      </w:r>
      <w:r>
        <w:rPr>
          <w:lang w:val="en-GB"/>
        </w:rPr>
        <w:t xml:space="preserve"> by engaging ministries</w:t>
      </w:r>
      <w:r w:rsidR="00CE4D03">
        <w:rPr>
          <w:lang w:val="en-GB"/>
        </w:rPr>
        <w:t xml:space="preserve"> and </w:t>
      </w:r>
      <w:r w:rsidR="00AC519C">
        <w:rPr>
          <w:lang w:val="en-GB"/>
        </w:rPr>
        <w:t>national agencies, ombudsmen for children,</w:t>
      </w:r>
      <w:r w:rsidR="001E2E26">
        <w:rPr>
          <w:lang w:val="en-GB"/>
        </w:rPr>
        <w:t xml:space="preserve"> </w:t>
      </w:r>
      <w:r>
        <w:rPr>
          <w:lang w:val="en-GB"/>
        </w:rPr>
        <w:t>academia, organisations</w:t>
      </w:r>
      <w:r w:rsidR="001E2E26">
        <w:rPr>
          <w:lang w:val="en-GB"/>
        </w:rPr>
        <w:t xml:space="preserve">, as well as </w:t>
      </w:r>
      <w:r>
        <w:rPr>
          <w:lang w:val="en-GB"/>
        </w:rPr>
        <w:t xml:space="preserve">children. </w:t>
      </w:r>
    </w:p>
    <w:p w14:paraId="7A61A4FB" w14:textId="53A35E2E" w:rsidR="004A7120" w:rsidRDefault="00297B03" w:rsidP="004A7120">
      <w:pPr>
        <w:jc w:val="both"/>
        <w:rPr>
          <w:lang w:val="en-GB"/>
        </w:rPr>
      </w:pPr>
      <w:r>
        <w:rPr>
          <w:lang w:val="en-GB"/>
        </w:rPr>
        <w:t xml:space="preserve">Today, the CBSS Expert Group on Children at Risk is acknowledged as a notable actor at the national and regional levels and by the Council of Europe, the EU and the United Nations. </w:t>
      </w:r>
      <w:r w:rsidR="004A7120">
        <w:rPr>
          <w:lang w:val="en-GB"/>
        </w:rPr>
        <w:t>The Expert Group will continue to renew itself by listening to the cooperating partners</w:t>
      </w:r>
      <w:r w:rsidR="00AC519C">
        <w:rPr>
          <w:lang w:val="en-GB"/>
        </w:rPr>
        <w:t>,</w:t>
      </w:r>
      <w:r w:rsidR="004A7120">
        <w:rPr>
          <w:lang w:val="en-GB"/>
        </w:rPr>
        <w:t xml:space="preserve"> </w:t>
      </w:r>
      <w:r w:rsidR="008F28BE">
        <w:rPr>
          <w:lang w:val="en-GB"/>
        </w:rPr>
        <w:t>including children</w:t>
      </w:r>
      <w:r w:rsidR="00AC519C">
        <w:rPr>
          <w:lang w:val="en-GB"/>
        </w:rPr>
        <w:t>,</w:t>
      </w:r>
      <w:r w:rsidR="008F28BE">
        <w:rPr>
          <w:lang w:val="en-GB"/>
        </w:rPr>
        <w:t xml:space="preserve"> </w:t>
      </w:r>
      <w:r w:rsidR="004A7120">
        <w:rPr>
          <w:lang w:val="en-GB"/>
        </w:rPr>
        <w:t xml:space="preserve">and strengthen its role </w:t>
      </w:r>
      <w:r w:rsidR="003A1491">
        <w:rPr>
          <w:lang w:val="en-GB"/>
        </w:rPr>
        <w:t xml:space="preserve">in the Baltic Sea Region </w:t>
      </w:r>
      <w:bookmarkStart w:id="0" w:name="_GoBack"/>
      <w:bookmarkEnd w:id="0"/>
      <w:r w:rsidR="00EE3ED1">
        <w:rPr>
          <w:lang w:val="en-GB"/>
        </w:rPr>
        <w:t xml:space="preserve">- </w:t>
      </w:r>
      <w:r w:rsidR="004A7120">
        <w:rPr>
          <w:lang w:val="en-GB"/>
        </w:rPr>
        <w:t>as a model region.</w:t>
      </w:r>
    </w:p>
    <w:p w14:paraId="0F031C56" w14:textId="77777777" w:rsidR="004A7120" w:rsidRDefault="004A7120" w:rsidP="00E83445">
      <w:pPr>
        <w:rPr>
          <w:lang w:val="en-GB"/>
        </w:rPr>
      </w:pPr>
    </w:p>
    <w:p w14:paraId="0562B922" w14:textId="77777777" w:rsidR="004A7120" w:rsidRPr="00E83445" w:rsidRDefault="004A7120" w:rsidP="00E83445">
      <w:pPr>
        <w:rPr>
          <w:lang w:val="en-GB"/>
        </w:rPr>
      </w:pPr>
    </w:p>
    <w:p w14:paraId="3764EF12" w14:textId="77777777" w:rsidR="006A3B8D" w:rsidRPr="00E83445" w:rsidRDefault="006A3B8D" w:rsidP="00E83445">
      <w:pPr>
        <w:rPr>
          <w:lang w:val="en-GB"/>
        </w:rPr>
      </w:pPr>
    </w:p>
    <w:p w14:paraId="36345557" w14:textId="77777777" w:rsidR="006A3B8D" w:rsidRPr="00E83445" w:rsidRDefault="006A3B8D" w:rsidP="00E83445">
      <w:pPr>
        <w:rPr>
          <w:lang w:val="en-GB"/>
        </w:rPr>
      </w:pPr>
    </w:p>
    <w:sectPr w:rsidR="006A3B8D" w:rsidRPr="00E83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43FF4"/>
    <w:multiLevelType w:val="hybridMultilevel"/>
    <w:tmpl w:val="5CA470D0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528C2"/>
    <w:multiLevelType w:val="hybridMultilevel"/>
    <w:tmpl w:val="10C475D4"/>
    <w:lvl w:ilvl="0" w:tplc="000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7507EFC"/>
    <w:multiLevelType w:val="hybridMultilevel"/>
    <w:tmpl w:val="CFAA2A92"/>
    <w:lvl w:ilvl="0" w:tplc="000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CA47521"/>
    <w:multiLevelType w:val="hybridMultilevel"/>
    <w:tmpl w:val="7772CD98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DAxNTEytjQxNDdX0lEKTi0uzszPAykwqgUAFuC8xiwAAAA="/>
  </w:docVars>
  <w:rsids>
    <w:rsidRoot w:val="006A3B8D"/>
    <w:rsid w:val="0000348C"/>
    <w:rsid w:val="00093CAF"/>
    <w:rsid w:val="00093DB7"/>
    <w:rsid w:val="000B562C"/>
    <w:rsid w:val="000D56D2"/>
    <w:rsid w:val="000F2FC3"/>
    <w:rsid w:val="001E2E26"/>
    <w:rsid w:val="001E3283"/>
    <w:rsid w:val="001E3C0D"/>
    <w:rsid w:val="002276D8"/>
    <w:rsid w:val="00297B03"/>
    <w:rsid w:val="002B53CF"/>
    <w:rsid w:val="002D38CE"/>
    <w:rsid w:val="003433C1"/>
    <w:rsid w:val="003A1491"/>
    <w:rsid w:val="004A7120"/>
    <w:rsid w:val="004D6066"/>
    <w:rsid w:val="005476A0"/>
    <w:rsid w:val="00555048"/>
    <w:rsid w:val="0057424E"/>
    <w:rsid w:val="005C5CEB"/>
    <w:rsid w:val="005E7898"/>
    <w:rsid w:val="0061225D"/>
    <w:rsid w:val="00657783"/>
    <w:rsid w:val="006A3B8D"/>
    <w:rsid w:val="007E75CA"/>
    <w:rsid w:val="0083225C"/>
    <w:rsid w:val="00891589"/>
    <w:rsid w:val="008C369A"/>
    <w:rsid w:val="008F28BE"/>
    <w:rsid w:val="009153A6"/>
    <w:rsid w:val="00935762"/>
    <w:rsid w:val="009804EC"/>
    <w:rsid w:val="00A25C78"/>
    <w:rsid w:val="00A5121D"/>
    <w:rsid w:val="00AC519C"/>
    <w:rsid w:val="00B52830"/>
    <w:rsid w:val="00B6001B"/>
    <w:rsid w:val="00B66F53"/>
    <w:rsid w:val="00BF44F8"/>
    <w:rsid w:val="00C60BFF"/>
    <w:rsid w:val="00C72A14"/>
    <w:rsid w:val="00CE4D03"/>
    <w:rsid w:val="00CF0F1F"/>
    <w:rsid w:val="00D00CFD"/>
    <w:rsid w:val="00D44078"/>
    <w:rsid w:val="00D51D68"/>
    <w:rsid w:val="00DA5319"/>
    <w:rsid w:val="00DB32B6"/>
    <w:rsid w:val="00E83445"/>
    <w:rsid w:val="00EC6511"/>
    <w:rsid w:val="00EE328E"/>
    <w:rsid w:val="00EE3ED1"/>
    <w:rsid w:val="00F1340B"/>
    <w:rsid w:val="00F1771E"/>
    <w:rsid w:val="00F2589E"/>
    <w:rsid w:val="00F84AB1"/>
    <w:rsid w:val="00FA4C0E"/>
    <w:rsid w:val="00FD01F2"/>
    <w:rsid w:val="00F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8D4FAB"/>
  <w15:chartTrackingRefBased/>
  <w15:docId w15:val="{03C221EE-3F08-4657-AF51-9F9728D0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2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E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E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E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53B8-674F-4D4D-99AA-F9E70F51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Turid Heiberg</dc:creator>
  <cp:keywords/>
  <dc:description/>
  <cp:lastModifiedBy>Turid Heiberg</cp:lastModifiedBy>
  <cp:revision>8</cp:revision>
  <dcterms:created xsi:type="dcterms:W3CDTF">2018-04-05T15:25:00Z</dcterms:created>
  <dcterms:modified xsi:type="dcterms:W3CDTF">2018-06-21T10:22:00Z</dcterms:modified>
</cp:coreProperties>
</file>